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44DE0">
      <w:pPr>
        <w:adjustRightInd/>
        <w:snapToGrid/>
        <w:spacing w:line="360" w:lineRule="auto"/>
        <w:jc w:val="center"/>
        <w:outlineLvl w:val="0"/>
        <w:rPr>
          <w:rFonts w:hint="eastAsia" w:ascii="宋体" w:hAnsi="宋体" w:eastAsia="宋体" w:cs="宋体"/>
          <w:highlight w:val="none"/>
          <w:lang w:eastAsia="zh-CN"/>
        </w:rPr>
      </w:pPr>
      <w:bookmarkStart w:id="0" w:name="_Toc9793"/>
      <w:r>
        <w:rPr>
          <w:rFonts w:hint="eastAsia" w:ascii="宋体" w:hAnsi="宋体" w:eastAsia="宋体" w:cs="宋体"/>
          <w:b/>
          <w:bCs/>
          <w:sz w:val="28"/>
          <w:szCs w:val="28"/>
          <w:highlight w:val="none"/>
          <w:lang w:eastAsia="zh-CN"/>
        </w:rPr>
        <w:t>第七章 拟签订采购合同文本</w:t>
      </w:r>
      <w:bookmarkEnd w:id="0"/>
    </w:p>
    <w:p w14:paraId="697C9124">
      <w:pPr>
        <w:spacing w:line="360" w:lineRule="auto"/>
        <w:ind w:firstLine="480" w:firstLineChars="200"/>
        <w:rPr>
          <w:rFonts w:hint="eastAsia" w:ascii="宋体" w:hAnsi="宋体" w:eastAsia="宋体" w:cs="宋体"/>
          <w:color w:val="auto"/>
          <w:sz w:val="24"/>
          <w:szCs w:val="24"/>
          <w:highlight w:val="none"/>
        </w:rPr>
      </w:pPr>
    </w:p>
    <w:p w14:paraId="1F42B44D">
      <w:pPr>
        <w:pStyle w:val="6"/>
        <w:spacing w:line="520" w:lineRule="exact"/>
        <w:ind w:firstLine="480"/>
        <w:rPr>
          <w:rFonts w:ascii="宋体" w:hAnsi="宋体"/>
          <w:highlight w:val="none"/>
        </w:rPr>
      </w:pPr>
      <w:r>
        <w:rPr>
          <w:rFonts w:hint="eastAsia" w:ascii="宋体" w:hAnsi="宋体"/>
          <w:highlight w:val="none"/>
        </w:rPr>
        <w:t xml:space="preserve">合同编号： </w:t>
      </w:r>
    </w:p>
    <w:p w14:paraId="07351324">
      <w:pPr>
        <w:pStyle w:val="6"/>
        <w:spacing w:line="520" w:lineRule="exact"/>
        <w:ind w:firstLine="480"/>
        <w:rPr>
          <w:rFonts w:ascii="宋体" w:hAnsi="宋体"/>
          <w:highlight w:val="none"/>
        </w:rPr>
      </w:pPr>
      <w:r>
        <w:rPr>
          <w:rFonts w:hint="eastAsia" w:ascii="宋体" w:hAnsi="宋体"/>
          <w:highlight w:val="none"/>
        </w:rPr>
        <w:t xml:space="preserve">签订地点： </w:t>
      </w:r>
    </w:p>
    <w:p w14:paraId="25AFD842">
      <w:pPr>
        <w:pStyle w:val="6"/>
        <w:spacing w:line="520" w:lineRule="exact"/>
        <w:ind w:firstLine="480"/>
        <w:rPr>
          <w:rFonts w:ascii="宋体" w:hAnsi="宋体"/>
          <w:highlight w:val="none"/>
        </w:rPr>
      </w:pPr>
      <w:r>
        <w:rPr>
          <w:rFonts w:hint="eastAsia" w:ascii="宋体" w:hAnsi="宋体"/>
          <w:highlight w:val="none"/>
        </w:rPr>
        <w:t>签订时间:</w:t>
      </w:r>
    </w:p>
    <w:p w14:paraId="75FB1BD9">
      <w:pPr>
        <w:pStyle w:val="6"/>
        <w:spacing w:line="520" w:lineRule="exact"/>
        <w:ind w:firstLine="480"/>
        <w:rPr>
          <w:rFonts w:ascii="宋体" w:hAnsi="宋体"/>
          <w:highlight w:val="none"/>
        </w:rPr>
      </w:pPr>
      <w:r>
        <w:rPr>
          <w:rFonts w:hint="eastAsia" w:ascii="宋体" w:hAnsi="宋体"/>
          <w:highlight w:val="none"/>
        </w:rPr>
        <w:t>承租人（甲方）：</w:t>
      </w:r>
    </w:p>
    <w:p w14:paraId="3E84EE18">
      <w:pPr>
        <w:pStyle w:val="6"/>
        <w:spacing w:line="520" w:lineRule="exact"/>
        <w:ind w:firstLine="480"/>
        <w:rPr>
          <w:rFonts w:ascii="宋体" w:hAnsi="宋体"/>
          <w:highlight w:val="none"/>
        </w:rPr>
      </w:pPr>
      <w:r>
        <w:rPr>
          <w:rFonts w:hint="eastAsia" w:ascii="宋体" w:hAnsi="宋体" w:eastAsia="宋体"/>
          <w:highlight w:val="none"/>
          <w:lang w:val="en-US" w:eastAsia="zh-CN"/>
        </w:rPr>
        <w:t>出</w:t>
      </w:r>
      <w:r>
        <w:rPr>
          <w:rFonts w:hint="eastAsia" w:ascii="宋体" w:hAnsi="宋体"/>
          <w:highlight w:val="none"/>
        </w:rPr>
        <w:t>租人（乙方）：</w:t>
      </w:r>
    </w:p>
    <w:p w14:paraId="015FFEFC">
      <w:pPr>
        <w:pStyle w:val="6"/>
        <w:keepNext w:val="0"/>
        <w:keepLines w:val="0"/>
        <w:pageBreakBefore w:val="0"/>
        <w:widowControl/>
        <w:kinsoku w:val="0"/>
        <w:wordWrap/>
        <w:overflowPunct/>
        <w:topLinePunct w:val="0"/>
        <w:autoSpaceDE w:val="0"/>
        <w:autoSpaceDN w:val="0"/>
        <w:bidi w:val="0"/>
        <w:adjustRightInd w:val="0"/>
        <w:snapToGrid w:val="0"/>
        <w:spacing w:before="156" w:beforeLines="50" w:line="360" w:lineRule="auto"/>
        <w:ind w:firstLine="480"/>
        <w:textAlignment w:val="baseline"/>
        <w:rPr>
          <w:rFonts w:ascii="宋体" w:hAnsi="宋体"/>
          <w:b/>
          <w:highlight w:val="none"/>
        </w:rPr>
      </w:pPr>
      <w:r>
        <w:rPr>
          <w:rFonts w:hint="eastAsia" w:ascii="宋体" w:hAnsi="宋体"/>
          <w:highlight w:val="none"/>
        </w:rPr>
        <w:t>根据《中华人民共和国政府采购法》及实施条例、《中华人民共和国民法典》和甲方</w:t>
      </w:r>
      <w:r>
        <w:rPr>
          <w:rFonts w:hint="eastAsia" w:ascii="宋体" w:hAnsi="宋体"/>
          <w:highlight w:val="none"/>
          <w:u w:val="single"/>
        </w:rPr>
        <w:t xml:space="preserve"> 办公用房租赁办法 </w:t>
      </w:r>
      <w:r>
        <w:rPr>
          <w:rFonts w:hint="eastAsia" w:ascii="宋体" w:hAnsi="宋体"/>
          <w:highlight w:val="none"/>
        </w:rPr>
        <w:t>就</w:t>
      </w:r>
      <w:r>
        <w:rPr>
          <w:rFonts w:hint="eastAsia" w:ascii="宋体" w:hAnsi="宋体"/>
          <w:highlight w:val="none"/>
          <w:u w:val="single"/>
        </w:rPr>
        <w:t>采购项目（采购项目编号：</w:t>
      </w:r>
      <w:r>
        <w:rPr>
          <w:rFonts w:hint="eastAsia" w:ascii="宋体" w:hAnsi="宋体"/>
          <w:highlight w:val="none"/>
        </w:rPr>
        <w:t>）的采购文件等有关规定，为确保甲方采购项目的顺利实施，甲、乙双方在平等自愿原则下签订本合同，并共同遵守如下条款：</w:t>
      </w:r>
    </w:p>
    <w:p w14:paraId="3B52439E">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6" w:beforeLines="50" w:after="156" w:afterLines="50" w:line="360" w:lineRule="auto"/>
        <w:ind w:left="420" w:leftChars="0"/>
        <w:textAlignment w:val="baseline"/>
        <w:rPr>
          <w:rFonts w:ascii="宋体" w:hAnsi="宋体" w:cs="宋体"/>
          <w:sz w:val="24"/>
          <w:highlight w:val="none"/>
          <w:u w:val="single"/>
        </w:rPr>
      </w:pPr>
      <w:r>
        <w:rPr>
          <w:rFonts w:hint="eastAsia" w:ascii="宋体" w:hAnsi="宋体" w:eastAsia="宋体" w:cs="宋体"/>
          <w:b/>
          <w:sz w:val="24"/>
          <w:highlight w:val="none"/>
          <w:lang w:val="en-US" w:eastAsia="zh-CN"/>
        </w:rPr>
        <w:t xml:space="preserve">第一条  </w:t>
      </w:r>
      <w:r>
        <w:rPr>
          <w:rFonts w:hint="eastAsia" w:ascii="宋体" w:hAnsi="宋体" w:cs="宋体"/>
          <w:b/>
          <w:sz w:val="24"/>
          <w:highlight w:val="none"/>
        </w:rPr>
        <w:t>租用期限</w:t>
      </w:r>
    </w:p>
    <w:p w14:paraId="69B45945">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360" w:lineRule="auto"/>
        <w:ind w:left="425" w:firstLine="480" w:firstLineChars="200"/>
        <w:textAlignment w:val="baseline"/>
        <w:rPr>
          <w:sz w:val="24"/>
          <w:highlight w:val="none"/>
        </w:rPr>
      </w:pPr>
      <w:r>
        <w:rPr>
          <w:rFonts w:hint="eastAsia" w:ascii="宋体" w:hAnsi="宋体" w:cs="宋体"/>
          <w:b/>
          <w:sz w:val="24"/>
          <w:highlight w:val="none"/>
          <w:u w:val="single"/>
          <w:lang w:val="en-US" w:eastAsia="zh-CN"/>
        </w:rPr>
        <w:t>一</w:t>
      </w:r>
      <w:r>
        <w:rPr>
          <w:rFonts w:hint="eastAsia" w:ascii="宋体" w:hAnsi="宋体" w:cs="宋体"/>
          <w:b/>
          <w:sz w:val="24"/>
          <w:highlight w:val="none"/>
          <w:u w:val="single"/>
        </w:rPr>
        <w:t>年</w:t>
      </w:r>
      <w:r>
        <w:rPr>
          <w:rFonts w:hint="eastAsia" w:ascii="宋体" w:hAnsi="宋体" w:cs="宋体"/>
          <w:b/>
          <w:sz w:val="24"/>
          <w:highlight w:val="none"/>
          <w:u w:val="single"/>
          <w:lang w:eastAsia="zh-CN"/>
        </w:rPr>
        <w:t>（</w:t>
      </w:r>
      <w:r>
        <w:rPr>
          <w:rFonts w:hint="eastAsia" w:ascii="宋体" w:hAnsi="宋体" w:cs="宋体"/>
          <w:b/>
          <w:sz w:val="24"/>
          <w:highlight w:val="none"/>
          <w:u w:val="single"/>
          <w:lang w:val="en-US" w:eastAsia="zh-CN"/>
        </w:rPr>
        <w:t>即    年  月  日-  年  月  日）</w:t>
      </w:r>
      <w:r>
        <w:rPr>
          <w:rFonts w:hint="eastAsia"/>
          <w:sz w:val="24"/>
          <w:highlight w:val="none"/>
        </w:rPr>
        <w:t>。</w:t>
      </w:r>
    </w:p>
    <w:p w14:paraId="67742490">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6" w:beforeLines="50" w:after="156" w:afterLines="50" w:line="360" w:lineRule="auto"/>
        <w:ind w:left="420" w:leftChars="0"/>
        <w:textAlignment w:val="baseline"/>
        <w:rPr>
          <w:rFonts w:ascii="宋体" w:hAnsi="宋体" w:cs="宋体"/>
          <w:sz w:val="24"/>
          <w:highlight w:val="none"/>
          <w:u w:val="single"/>
        </w:rPr>
      </w:pPr>
      <w:bookmarkStart w:id="1" w:name="_Toc211911348"/>
      <w:bookmarkStart w:id="2" w:name="_Toc185395249"/>
      <w:bookmarkStart w:id="3" w:name="_Toc212019594"/>
      <w:bookmarkStart w:id="4" w:name="_Toc251768862"/>
      <w:bookmarkStart w:id="5" w:name="_Toc225670751"/>
      <w:bookmarkStart w:id="6" w:name="_Toc232492928"/>
      <w:bookmarkStart w:id="7" w:name="_Toc247334841"/>
      <w:bookmarkStart w:id="8" w:name="_Toc286993786"/>
      <w:bookmarkStart w:id="9" w:name="_Toc225654644"/>
      <w:bookmarkStart w:id="10" w:name="_Toc282696226"/>
      <w:bookmarkStart w:id="11" w:name="_Toc239233914"/>
      <w:bookmarkStart w:id="12" w:name="_Toc237145406"/>
      <w:bookmarkStart w:id="13" w:name="_Toc283019214"/>
      <w:bookmarkStart w:id="14" w:name="_Toc211854449"/>
      <w:bookmarkStart w:id="15" w:name="_Toc238984975"/>
      <w:bookmarkStart w:id="16" w:name="_Toc225244852"/>
      <w:bookmarkStart w:id="17" w:name="_Toc241833903"/>
      <w:bookmarkStart w:id="18" w:name="_Toc239568418"/>
      <w:r>
        <w:rPr>
          <w:rFonts w:hint="eastAsia" w:ascii="宋体" w:hAnsi="宋体" w:eastAsia="宋体" w:cs="宋体"/>
          <w:b/>
          <w:sz w:val="24"/>
          <w:highlight w:val="none"/>
          <w:lang w:val="en-US" w:eastAsia="zh-CN"/>
        </w:rPr>
        <w:t xml:space="preserve">第二条  </w:t>
      </w:r>
      <w:r>
        <w:rPr>
          <w:rFonts w:hint="eastAsia" w:ascii="宋体" w:hAnsi="宋体" w:cs="宋体"/>
          <w:b/>
          <w:sz w:val="24"/>
          <w:highlight w:val="none"/>
        </w:rPr>
        <w:t>租赁地点</w:t>
      </w:r>
    </w:p>
    <w:p w14:paraId="6C56CB91">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360" w:lineRule="auto"/>
        <w:ind w:firstLine="960" w:firstLineChars="400"/>
        <w:textAlignment w:val="baseline"/>
        <w:rPr>
          <w:rFonts w:ascii="宋体" w:hAnsi="宋体" w:cs="宋体"/>
          <w:b/>
          <w:sz w:val="24"/>
          <w:highlight w:val="none"/>
        </w:rPr>
      </w:pPr>
      <w:r>
        <w:rPr>
          <w:rFonts w:hint="eastAsia" w:ascii="宋体" w:hAnsi="宋体" w:cs="宋体"/>
          <w:b/>
          <w:sz w:val="24"/>
          <w:highlight w:val="none"/>
          <w:u w:val="single"/>
        </w:rPr>
        <w:t>西安市未央区启源二路1089号辰宫·御林花园（推广名：辰宫·双河湾）小区 A3号楼3-20101（1135.66㎡）、3-20201(1159.03㎡)及A1号楼1-10101部分房屋（348.60㎡）， 建筑面积共计2643.29㎡</w:t>
      </w:r>
      <w:r>
        <w:rPr>
          <w:rFonts w:hint="eastAsia" w:ascii="宋体" w:hAnsi="宋体" w:cs="宋体"/>
          <w:b/>
          <w:sz w:val="24"/>
          <w:highlight w:val="none"/>
        </w:rPr>
        <w:t xml:space="preserve">。 </w:t>
      </w:r>
    </w:p>
    <w:p w14:paraId="71801192">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360" w:lineRule="auto"/>
        <w:ind w:firstLine="482" w:firstLineChars="200"/>
        <w:textAlignment w:val="baseline"/>
        <w:rPr>
          <w:rFonts w:ascii="宋体" w:hAnsi="宋体" w:cs="宋体"/>
          <w:b/>
          <w:sz w:val="24"/>
          <w:highlight w:val="none"/>
        </w:rPr>
      </w:pPr>
      <w:r>
        <w:rPr>
          <w:rFonts w:hint="eastAsia" w:ascii="宋体" w:hAnsi="宋体" w:eastAsia="宋体" w:cs="宋体"/>
          <w:b/>
          <w:sz w:val="24"/>
          <w:highlight w:val="none"/>
          <w:lang w:val="en-US" w:eastAsia="zh-CN"/>
        </w:rPr>
        <w:t xml:space="preserve">第三条  </w:t>
      </w:r>
      <w:r>
        <w:rPr>
          <w:rFonts w:hint="eastAsia" w:ascii="宋体" w:hAnsi="宋体" w:cs="宋体"/>
          <w:b/>
          <w:sz w:val="24"/>
          <w:highlight w:val="none"/>
        </w:rPr>
        <w:t>租赁费用</w:t>
      </w:r>
    </w:p>
    <w:p w14:paraId="2F50B7FB">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highlight w:val="none"/>
          <w:u w:val="single"/>
        </w:rPr>
      </w:pPr>
      <w:r>
        <w:rPr>
          <w:rFonts w:hint="eastAsia"/>
          <w:b/>
          <w:bCs/>
          <w:sz w:val="24"/>
          <w:highlight w:val="none"/>
        </w:rPr>
        <w:t>租赁单价：</w:t>
      </w:r>
      <w:r>
        <w:rPr>
          <w:rFonts w:hint="eastAsia"/>
          <w:b/>
          <w:bCs/>
          <w:sz w:val="24"/>
          <w:highlight w:val="none"/>
          <w:u w:val="single"/>
          <w:lang w:val="en-US" w:eastAsia="zh-CN"/>
        </w:rPr>
        <w:t>xx</w:t>
      </w:r>
      <w:r>
        <w:rPr>
          <w:rFonts w:hint="eastAsia"/>
          <w:b/>
          <w:bCs/>
          <w:sz w:val="24"/>
          <w:highlight w:val="none"/>
          <w:u w:val="single"/>
        </w:rPr>
        <w:t>元/平方米/月；</w:t>
      </w:r>
    </w:p>
    <w:p w14:paraId="38B94C9B">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highlight w:val="none"/>
          <w:u w:val="single"/>
        </w:rPr>
      </w:pPr>
      <w:r>
        <w:rPr>
          <w:rFonts w:hint="eastAsia"/>
          <w:b/>
          <w:bCs/>
          <w:sz w:val="24"/>
          <w:highlight w:val="none"/>
        </w:rPr>
        <w:t>总   价：</w:t>
      </w:r>
      <w:r>
        <w:rPr>
          <w:rFonts w:hint="eastAsia"/>
          <w:b/>
          <w:bCs/>
          <w:sz w:val="24"/>
          <w:highlight w:val="none"/>
          <w:u w:val="single"/>
        </w:rPr>
        <w:t>大写：（ 小写：元</w:t>
      </w:r>
      <w:r>
        <w:rPr>
          <w:rFonts w:hint="eastAsia"/>
          <w:b/>
          <w:bCs/>
          <w:sz w:val="24"/>
          <w:highlight w:val="none"/>
        </w:rPr>
        <w:t xml:space="preserve">）                </w:t>
      </w:r>
    </w:p>
    <w:p w14:paraId="2D8E1DC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10" w:leftChars="100" w:firstLine="720" w:firstLineChars="300"/>
        <w:textAlignment w:val="baseline"/>
        <w:rPr>
          <w:sz w:val="24"/>
          <w:highlight w:val="none"/>
          <w:u w:val="single"/>
        </w:rPr>
      </w:pPr>
      <w:r>
        <w:rPr>
          <w:rFonts w:hint="eastAsia"/>
          <w:b/>
          <w:bCs/>
          <w:sz w:val="24"/>
          <w:highlight w:val="none"/>
        </w:rPr>
        <w:t>付款方式：乙方在合同签订后向甲方开具租金发票，甲方自收到发票后向乙方每半年支付一次租金</w:t>
      </w:r>
      <w:r>
        <w:rPr>
          <w:rFonts w:hint="eastAsia" w:eastAsia="宋体"/>
          <w:b/>
          <w:bCs/>
          <w:sz w:val="24"/>
          <w:highlight w:val="none"/>
          <w:lang w:eastAsia="zh-CN"/>
        </w:rPr>
        <w:t>，</w:t>
      </w:r>
      <w:r>
        <w:rPr>
          <w:rFonts w:hint="eastAsia"/>
          <w:b/>
          <w:bCs/>
          <w:sz w:val="24"/>
          <w:highlight w:val="none"/>
          <w:u w:val="single"/>
        </w:rPr>
        <w:t>即：（</w:t>
      </w:r>
      <w:r>
        <w:rPr>
          <w:rFonts w:hint="eastAsia" w:ascii="Arial" w:hAnsi="Arial" w:cs="Arial"/>
          <w:b/>
          <w:bCs/>
          <w:sz w:val="24"/>
          <w:highlight w:val="none"/>
          <w:u w:val="single"/>
        </w:rPr>
        <w:t>小写：</w:t>
      </w:r>
      <w:r>
        <w:rPr>
          <w:rFonts w:hint="eastAsia"/>
          <w:b/>
          <w:bCs/>
          <w:sz w:val="24"/>
          <w:highlight w:val="none"/>
          <w:u w:val="single"/>
        </w:rPr>
        <w:t>元）。</w:t>
      </w:r>
    </w:p>
    <w:p w14:paraId="5A8D8BC5">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360" w:lineRule="auto"/>
        <w:ind w:left="420" w:firstLine="241" w:firstLineChars="100"/>
        <w:textAlignment w:val="baseline"/>
        <w:rPr>
          <w:rFonts w:ascii="宋体" w:hAnsi="宋体" w:cs="宋体"/>
          <w:b/>
          <w:sz w:val="24"/>
          <w:highlight w:val="none"/>
        </w:rPr>
      </w:pPr>
      <w:r>
        <w:rPr>
          <w:rFonts w:hint="eastAsia" w:ascii="宋体" w:hAnsi="宋体" w:eastAsia="宋体" w:cs="宋体"/>
          <w:b/>
          <w:sz w:val="24"/>
          <w:highlight w:val="none"/>
          <w:lang w:val="en-US" w:eastAsia="zh-CN"/>
        </w:rPr>
        <w:t xml:space="preserve">第四条  </w:t>
      </w:r>
      <w:r>
        <w:rPr>
          <w:rFonts w:hint="eastAsia" w:ascii="宋体" w:hAnsi="宋体" w:cs="宋体"/>
          <w:b/>
          <w:sz w:val="24"/>
          <w:highlight w:val="none"/>
        </w:rPr>
        <w:t>双方的权利义务</w:t>
      </w:r>
    </w:p>
    <w:p w14:paraId="5314EDB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sz w:val="24"/>
          <w:highlight w:val="none"/>
        </w:rPr>
      </w:pPr>
      <w:r>
        <w:rPr>
          <w:rFonts w:hint="eastAsia" w:ascii="宋体" w:hAnsi="宋体"/>
          <w:sz w:val="24"/>
          <w:highlight w:val="none"/>
        </w:rPr>
        <w:t>1、</w:t>
      </w:r>
      <w:r>
        <w:rPr>
          <w:rFonts w:hint="eastAsia" w:ascii="宋体" w:hAnsi="宋体" w:eastAsia="宋体"/>
          <w:sz w:val="24"/>
          <w:highlight w:val="none"/>
          <w:lang w:val="en-US" w:eastAsia="zh-CN"/>
        </w:rPr>
        <w:t>乙</w:t>
      </w:r>
      <w:r>
        <w:rPr>
          <w:rFonts w:hint="eastAsia" w:ascii="宋体" w:hAnsi="宋体"/>
          <w:sz w:val="24"/>
          <w:highlight w:val="none"/>
        </w:rPr>
        <w:t>方保证在合同签订时，其对该商铺有所有权，该商铺不存在任何产权争议。</w:t>
      </w:r>
    </w:p>
    <w:p w14:paraId="2D02984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sz w:val="24"/>
          <w:highlight w:val="none"/>
          <w:u w:val="single"/>
        </w:rPr>
      </w:pPr>
      <w:r>
        <w:rPr>
          <w:rFonts w:hint="eastAsia" w:ascii="宋体" w:hAnsi="宋体"/>
          <w:sz w:val="24"/>
          <w:highlight w:val="none"/>
        </w:rPr>
        <w:t>2、</w:t>
      </w:r>
      <w:r>
        <w:rPr>
          <w:rFonts w:hint="eastAsia" w:ascii="宋体" w:hAnsi="宋体" w:eastAsia="宋体"/>
          <w:sz w:val="24"/>
          <w:highlight w:val="none"/>
          <w:lang w:val="en-US" w:eastAsia="zh-CN"/>
        </w:rPr>
        <w:t>乙</w:t>
      </w:r>
      <w:r>
        <w:rPr>
          <w:rFonts w:hint="eastAsia" w:ascii="宋体" w:hAnsi="宋体"/>
          <w:sz w:val="24"/>
          <w:highlight w:val="none"/>
        </w:rPr>
        <w:t>方不提供制冷设备及供暖。</w:t>
      </w:r>
    </w:p>
    <w:p w14:paraId="7F8BCD3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sz w:val="24"/>
          <w:highlight w:val="none"/>
        </w:rPr>
      </w:pPr>
      <w:r>
        <w:rPr>
          <w:rFonts w:hint="eastAsia" w:ascii="宋体" w:hAnsi="宋体"/>
          <w:sz w:val="24"/>
          <w:highlight w:val="none"/>
        </w:rPr>
        <w:t>3、</w:t>
      </w:r>
      <w:r>
        <w:rPr>
          <w:rFonts w:hint="eastAsia" w:ascii="宋体" w:hAnsi="宋体" w:eastAsia="宋体"/>
          <w:sz w:val="24"/>
          <w:highlight w:val="none"/>
          <w:lang w:val="en-US" w:eastAsia="zh-CN"/>
        </w:rPr>
        <w:t>甲</w:t>
      </w:r>
      <w:r>
        <w:rPr>
          <w:rFonts w:hint="eastAsia" w:ascii="宋体" w:hAnsi="宋体"/>
          <w:sz w:val="24"/>
          <w:highlight w:val="none"/>
        </w:rPr>
        <w:t>方不得损坏商铺主体结构及附着设施，如需改变商铺内部结构、装修及设置对商铺结构有影响的设备，须征得</w:t>
      </w:r>
      <w:r>
        <w:rPr>
          <w:rFonts w:hint="eastAsia" w:ascii="宋体" w:hAnsi="宋体" w:eastAsia="宋体"/>
          <w:sz w:val="24"/>
          <w:highlight w:val="none"/>
          <w:lang w:val="en-US" w:eastAsia="zh-CN"/>
        </w:rPr>
        <w:t>乙</w:t>
      </w:r>
      <w:r>
        <w:rPr>
          <w:rFonts w:hint="eastAsia" w:ascii="宋体" w:hAnsi="宋体"/>
          <w:sz w:val="24"/>
          <w:highlight w:val="none"/>
        </w:rPr>
        <w:t>方书面同意，由</w:t>
      </w:r>
      <w:r>
        <w:rPr>
          <w:rFonts w:hint="eastAsia" w:ascii="宋体" w:hAnsi="宋体" w:eastAsia="宋体"/>
          <w:sz w:val="24"/>
          <w:highlight w:val="none"/>
          <w:lang w:val="en-US" w:eastAsia="zh-CN"/>
        </w:rPr>
        <w:t>甲</w:t>
      </w:r>
      <w:r>
        <w:rPr>
          <w:rFonts w:hint="eastAsia" w:ascii="宋体" w:hAnsi="宋体"/>
          <w:sz w:val="24"/>
          <w:highlight w:val="none"/>
        </w:rPr>
        <w:t>方自理。</w:t>
      </w:r>
      <w:r>
        <w:rPr>
          <w:rFonts w:hint="eastAsia" w:ascii="宋体" w:hAnsi="宋体" w:eastAsia="宋体"/>
          <w:sz w:val="24"/>
          <w:highlight w:val="none"/>
          <w:lang w:val="en-US" w:eastAsia="zh-CN"/>
        </w:rPr>
        <w:t>甲</w:t>
      </w:r>
      <w:r>
        <w:rPr>
          <w:rFonts w:hint="eastAsia" w:ascii="宋体" w:hAnsi="宋体"/>
          <w:sz w:val="24"/>
          <w:highlight w:val="none"/>
        </w:rPr>
        <w:t>方如有损坏商铺设施、擅自改变商铺内部结构、装修或设置对商铺结构有影响的设备，</w:t>
      </w:r>
      <w:r>
        <w:rPr>
          <w:rFonts w:hint="eastAsia" w:ascii="宋体" w:hAnsi="宋体" w:eastAsia="宋体"/>
          <w:sz w:val="24"/>
          <w:highlight w:val="none"/>
          <w:lang w:val="en-US" w:eastAsia="zh-CN"/>
        </w:rPr>
        <w:t>乙</w:t>
      </w:r>
      <w:r>
        <w:rPr>
          <w:rFonts w:hint="eastAsia" w:ascii="宋体" w:hAnsi="宋体"/>
          <w:sz w:val="24"/>
          <w:highlight w:val="none"/>
        </w:rPr>
        <w:t>方可以要求</w:t>
      </w:r>
      <w:r>
        <w:rPr>
          <w:rFonts w:hint="eastAsia" w:ascii="宋体" w:hAnsi="宋体" w:eastAsia="宋体"/>
          <w:sz w:val="24"/>
          <w:highlight w:val="none"/>
          <w:lang w:val="en-US" w:eastAsia="zh-CN"/>
        </w:rPr>
        <w:t>甲</w:t>
      </w:r>
      <w:r>
        <w:rPr>
          <w:rFonts w:hint="eastAsia" w:ascii="宋体" w:hAnsi="宋体"/>
          <w:sz w:val="24"/>
          <w:highlight w:val="none"/>
        </w:rPr>
        <w:t>方支付补偿费用，也可要求</w:t>
      </w:r>
      <w:r>
        <w:rPr>
          <w:rFonts w:hint="eastAsia" w:ascii="宋体" w:hAnsi="宋体" w:eastAsia="宋体"/>
          <w:sz w:val="24"/>
          <w:highlight w:val="none"/>
          <w:lang w:val="en-US" w:eastAsia="zh-CN"/>
        </w:rPr>
        <w:t>甲</w:t>
      </w:r>
      <w:r>
        <w:rPr>
          <w:rFonts w:hint="eastAsia" w:ascii="宋体" w:hAnsi="宋体"/>
          <w:sz w:val="24"/>
          <w:highlight w:val="none"/>
        </w:rPr>
        <w:t>方按原状恢复。</w:t>
      </w:r>
    </w:p>
    <w:p w14:paraId="490823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sz w:val="24"/>
          <w:highlight w:val="none"/>
        </w:rPr>
      </w:pPr>
      <w:r>
        <w:rPr>
          <w:rFonts w:hint="eastAsia" w:ascii="宋体" w:hAnsi="宋体"/>
          <w:sz w:val="24"/>
          <w:highlight w:val="none"/>
        </w:rPr>
        <w:t>4、</w:t>
      </w:r>
      <w:r>
        <w:rPr>
          <w:rFonts w:hint="eastAsia" w:ascii="宋体" w:hAnsi="宋体" w:eastAsia="宋体"/>
          <w:sz w:val="24"/>
          <w:highlight w:val="none"/>
          <w:lang w:val="en-US" w:eastAsia="zh-CN"/>
        </w:rPr>
        <w:t>甲</w:t>
      </w:r>
      <w:r>
        <w:rPr>
          <w:rFonts w:hint="eastAsia" w:ascii="宋体" w:hAnsi="宋体"/>
          <w:sz w:val="24"/>
          <w:highlight w:val="none"/>
        </w:rPr>
        <w:t>方自行承担租赁期内同市容、市政及物业公司等单位的协调工作，并注意毗邻关系，渉及排污、油烟、噪音、消防须经有关部门审批，有业主投诉时,应及时解决并妥善处理，否则</w:t>
      </w:r>
      <w:r>
        <w:rPr>
          <w:rFonts w:hint="eastAsia" w:ascii="宋体" w:hAnsi="宋体" w:eastAsia="宋体"/>
          <w:sz w:val="24"/>
          <w:highlight w:val="none"/>
          <w:lang w:val="en-US" w:eastAsia="zh-CN"/>
        </w:rPr>
        <w:t>乙</w:t>
      </w:r>
      <w:r>
        <w:rPr>
          <w:rFonts w:hint="eastAsia" w:ascii="宋体" w:hAnsi="宋体"/>
          <w:sz w:val="24"/>
          <w:highlight w:val="none"/>
        </w:rPr>
        <w:t>方有权强制拆除或限期整改，并由</w:t>
      </w:r>
      <w:r>
        <w:rPr>
          <w:rFonts w:hint="eastAsia" w:ascii="宋体" w:hAnsi="宋体" w:eastAsia="宋体"/>
          <w:sz w:val="24"/>
          <w:highlight w:val="none"/>
          <w:lang w:val="en-US" w:eastAsia="zh-CN"/>
        </w:rPr>
        <w:t>甲</w:t>
      </w:r>
      <w:r>
        <w:rPr>
          <w:rFonts w:hint="eastAsia" w:ascii="宋体" w:hAnsi="宋体"/>
          <w:sz w:val="24"/>
          <w:highlight w:val="none"/>
        </w:rPr>
        <w:t>方承担因此产生的费用。</w:t>
      </w:r>
    </w:p>
    <w:p w14:paraId="0D5948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sz w:val="24"/>
          <w:highlight w:val="none"/>
        </w:rPr>
      </w:pPr>
      <w:r>
        <w:rPr>
          <w:rFonts w:hint="eastAsia" w:ascii="宋体" w:hAnsi="宋体"/>
          <w:sz w:val="24"/>
          <w:highlight w:val="none"/>
        </w:rPr>
        <w:t>5、</w:t>
      </w:r>
      <w:r>
        <w:rPr>
          <w:rFonts w:hint="eastAsia" w:ascii="宋体" w:hAnsi="宋体" w:eastAsia="宋体"/>
          <w:sz w:val="24"/>
          <w:highlight w:val="none"/>
          <w:lang w:val="en-US" w:eastAsia="zh-CN"/>
        </w:rPr>
        <w:t>甲</w:t>
      </w:r>
      <w:r>
        <w:rPr>
          <w:rFonts w:hint="eastAsia" w:ascii="宋体" w:hAnsi="宋体"/>
          <w:sz w:val="24"/>
          <w:highlight w:val="none"/>
        </w:rPr>
        <w:t>方的门头效果图、装修图纸需经物业管理公司同意后方可施工，所需审批手续及费用由</w:t>
      </w:r>
      <w:r>
        <w:rPr>
          <w:rFonts w:hint="eastAsia" w:ascii="宋体" w:hAnsi="宋体" w:eastAsia="宋体"/>
          <w:sz w:val="24"/>
          <w:highlight w:val="none"/>
          <w:lang w:val="en-US" w:eastAsia="zh-CN"/>
        </w:rPr>
        <w:t>甲</w:t>
      </w:r>
      <w:r>
        <w:rPr>
          <w:rFonts w:hint="eastAsia" w:ascii="宋体" w:hAnsi="宋体"/>
          <w:sz w:val="24"/>
          <w:highlight w:val="none"/>
        </w:rPr>
        <w:t>方自行承担。</w:t>
      </w:r>
    </w:p>
    <w:p w14:paraId="3FB0618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sz w:val="24"/>
          <w:highlight w:val="none"/>
        </w:rPr>
      </w:pPr>
      <w:r>
        <w:rPr>
          <w:rFonts w:hint="eastAsia" w:ascii="宋体" w:hAnsi="宋体"/>
          <w:sz w:val="24"/>
          <w:highlight w:val="none"/>
        </w:rPr>
        <w:t>6、商铺主体结构及附着设施如因</w:t>
      </w:r>
      <w:r>
        <w:rPr>
          <w:rFonts w:hint="eastAsia" w:ascii="宋体" w:hAnsi="宋体" w:eastAsia="宋体"/>
          <w:sz w:val="24"/>
          <w:highlight w:val="none"/>
          <w:lang w:val="en-US" w:eastAsia="zh-CN"/>
        </w:rPr>
        <w:t>甲</w:t>
      </w:r>
      <w:r>
        <w:rPr>
          <w:rFonts w:hint="eastAsia" w:ascii="宋体" w:hAnsi="宋体"/>
          <w:sz w:val="24"/>
          <w:highlight w:val="none"/>
        </w:rPr>
        <w:t>方使用不善等原因导致的损坏，由</w:t>
      </w:r>
      <w:r>
        <w:rPr>
          <w:rFonts w:hint="eastAsia" w:ascii="宋体" w:hAnsi="宋体" w:eastAsia="宋体"/>
          <w:sz w:val="24"/>
          <w:highlight w:val="none"/>
          <w:lang w:val="en-US" w:eastAsia="zh-CN"/>
        </w:rPr>
        <w:t>甲</w:t>
      </w:r>
      <w:r>
        <w:rPr>
          <w:rFonts w:hint="eastAsia" w:ascii="宋体" w:hAnsi="宋体"/>
          <w:sz w:val="24"/>
          <w:highlight w:val="none"/>
        </w:rPr>
        <w:t>方自行负责维护修理。商铺内</w:t>
      </w:r>
      <w:r>
        <w:rPr>
          <w:rFonts w:hint="eastAsia" w:ascii="宋体" w:hAnsi="宋体" w:eastAsia="宋体"/>
          <w:sz w:val="24"/>
          <w:highlight w:val="none"/>
          <w:lang w:val="en-US" w:eastAsia="zh-CN"/>
        </w:rPr>
        <w:t>甲</w:t>
      </w:r>
      <w:r>
        <w:rPr>
          <w:rFonts w:hint="eastAsia" w:ascii="宋体" w:hAnsi="宋体"/>
          <w:sz w:val="24"/>
          <w:highlight w:val="none"/>
        </w:rPr>
        <w:t>方装修所添附的设施设备由</w:t>
      </w:r>
      <w:r>
        <w:rPr>
          <w:rFonts w:hint="eastAsia" w:ascii="宋体" w:hAnsi="宋体" w:eastAsia="宋体"/>
          <w:sz w:val="24"/>
          <w:highlight w:val="none"/>
          <w:lang w:val="en-US" w:eastAsia="zh-CN"/>
        </w:rPr>
        <w:t>甲</w:t>
      </w:r>
      <w:r>
        <w:rPr>
          <w:rFonts w:hint="eastAsia" w:ascii="宋体" w:hAnsi="宋体"/>
          <w:sz w:val="24"/>
          <w:highlight w:val="none"/>
        </w:rPr>
        <w:t>方自行维护维修。</w:t>
      </w:r>
    </w:p>
    <w:p w14:paraId="2472F1F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sz w:val="24"/>
          <w:highlight w:val="none"/>
        </w:rPr>
      </w:pPr>
      <w:r>
        <w:rPr>
          <w:rFonts w:hint="eastAsia" w:ascii="宋体" w:hAnsi="宋体"/>
          <w:sz w:val="24"/>
          <w:highlight w:val="none"/>
        </w:rPr>
        <w:t>7、因不可抗力原因导致该房屋毁损和造成双方损失的，双方互不承担责任。</w:t>
      </w:r>
    </w:p>
    <w:p w14:paraId="0CE0A48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sz w:val="24"/>
          <w:highlight w:val="none"/>
          <w:lang w:val="en-US" w:eastAsia="zh-CN"/>
        </w:rPr>
      </w:pPr>
      <w:r>
        <w:rPr>
          <w:rFonts w:hint="eastAsia" w:ascii="宋体" w:hAnsi="宋体" w:eastAsia="宋体"/>
          <w:sz w:val="24"/>
          <w:highlight w:val="none"/>
          <w:lang w:val="en-US" w:eastAsia="zh-CN"/>
        </w:rPr>
        <w:t>8、如遇特殊情况不再租赁该房屋，承租方提前30日通知租赁方，承租方无需承担任何责任。</w:t>
      </w:r>
    </w:p>
    <w:p w14:paraId="20D868FB">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ascii="宋体" w:hAnsi="宋体"/>
          <w:b/>
          <w:bCs/>
          <w:sz w:val="24"/>
          <w:highlight w:val="none"/>
        </w:rPr>
      </w:pPr>
      <w:r>
        <w:rPr>
          <w:rFonts w:hint="eastAsia" w:ascii="宋体" w:hAnsi="宋体" w:eastAsia="宋体"/>
          <w:b/>
          <w:bCs/>
          <w:sz w:val="24"/>
          <w:highlight w:val="none"/>
          <w:lang w:val="en-US" w:eastAsia="zh-CN"/>
        </w:rPr>
        <w:t xml:space="preserve">第五条  </w:t>
      </w:r>
      <w:r>
        <w:rPr>
          <w:rFonts w:hint="eastAsia" w:ascii="宋体" w:hAnsi="宋体"/>
          <w:b/>
          <w:bCs/>
          <w:sz w:val="24"/>
          <w:highlight w:val="none"/>
        </w:rPr>
        <w:t>消防安全保证</w:t>
      </w:r>
    </w:p>
    <w:p w14:paraId="384BD1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sz w:val="24"/>
          <w:highlight w:val="none"/>
        </w:rPr>
      </w:pPr>
      <w:r>
        <w:rPr>
          <w:rFonts w:hint="eastAsia" w:ascii="宋体" w:hAnsi="宋体" w:eastAsia="宋体"/>
          <w:sz w:val="24"/>
          <w:highlight w:val="none"/>
          <w:lang w:val="en-US" w:eastAsia="zh-CN"/>
        </w:rPr>
        <w:t>乙方</w:t>
      </w:r>
      <w:r>
        <w:rPr>
          <w:rFonts w:hint="eastAsia" w:ascii="宋体" w:hAnsi="宋体"/>
          <w:sz w:val="24"/>
          <w:highlight w:val="none"/>
        </w:rPr>
        <w:t>承诺所提供的场地均符合国家消防安全规定，安全通道畅通、消防专用水到位以及配备专用消防设备设施。</w:t>
      </w:r>
    </w:p>
    <w:p w14:paraId="0DAF5F69">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360" w:lineRule="auto"/>
        <w:ind w:left="425"/>
        <w:textAlignment w:val="baseline"/>
        <w:rPr>
          <w:rFonts w:ascii="宋体" w:hAnsi="宋体" w:cs="宋体"/>
          <w:b/>
          <w:sz w:val="24"/>
          <w:highlight w:val="none"/>
        </w:rPr>
      </w:pPr>
      <w:r>
        <w:rPr>
          <w:rFonts w:hint="eastAsia" w:ascii="宋体" w:hAnsi="宋体" w:eastAsia="宋体" w:cs="宋体"/>
          <w:b/>
          <w:sz w:val="24"/>
          <w:highlight w:val="none"/>
          <w:lang w:val="en-US" w:eastAsia="zh-CN"/>
        </w:rPr>
        <w:t xml:space="preserve">第六条  </w:t>
      </w:r>
      <w:r>
        <w:rPr>
          <w:rFonts w:hint="eastAsia" w:ascii="宋体" w:hAnsi="宋体" w:cs="宋体"/>
          <w:b/>
          <w:sz w:val="24"/>
          <w:highlight w:val="none"/>
        </w:rPr>
        <w:t>违约责任</w:t>
      </w:r>
    </w:p>
    <w:p w14:paraId="102631B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宋体" w:hAnsi="宋体" w:cs="宋体"/>
          <w:bCs/>
          <w:sz w:val="24"/>
          <w:highlight w:val="none"/>
        </w:rPr>
      </w:pPr>
      <w:r>
        <w:rPr>
          <w:rFonts w:hint="eastAsia" w:ascii="宋体" w:hAnsi="宋体" w:cs="宋体"/>
          <w:bCs/>
          <w:sz w:val="24"/>
          <w:highlight w:val="none"/>
        </w:rPr>
        <w:t>1、甲乙双方必须遵守本合同并执行合同中的各项规定，保证本合同的正常履行。</w:t>
      </w:r>
    </w:p>
    <w:p w14:paraId="6CADB6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宋体" w:hAnsi="宋体" w:cs="宋体"/>
          <w:bCs/>
          <w:sz w:val="24"/>
          <w:highlight w:val="none"/>
        </w:rPr>
      </w:pPr>
      <w:r>
        <w:rPr>
          <w:rFonts w:hint="eastAsia" w:ascii="宋体" w:hAnsi="宋体" w:cs="宋体"/>
          <w:bCs/>
          <w:sz w:val="24"/>
          <w:highlight w:val="none"/>
        </w:rPr>
        <w:t>2、甲乙双方任何一方违反本合同之约定，应当承担违约责任。</w:t>
      </w:r>
    </w:p>
    <w:p w14:paraId="7FAB1D3A">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360" w:lineRule="auto"/>
        <w:ind w:left="425"/>
        <w:textAlignment w:val="baseline"/>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第七条  不可抗力事件处理</w:t>
      </w:r>
    </w:p>
    <w:p w14:paraId="4E121BED">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sz w:val="24"/>
          <w:highlight w:val="none"/>
        </w:rPr>
      </w:pPr>
      <w:r>
        <w:rPr>
          <w:rFonts w:hint="eastAsia" w:ascii="宋体" w:hAnsi="宋体" w:cs="宋体"/>
          <w:sz w:val="24"/>
          <w:highlight w:val="none"/>
        </w:rPr>
        <w:t>1、在合同有效期内，任何一方因不可抗力事件导致不能履行合同，则合同履行期可延长，其延长期与不可抗力影响期相同。</w:t>
      </w:r>
    </w:p>
    <w:p w14:paraId="54FB4D71">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sz w:val="24"/>
          <w:highlight w:val="none"/>
        </w:rPr>
      </w:pPr>
      <w:r>
        <w:rPr>
          <w:rFonts w:hint="eastAsia" w:ascii="宋体" w:hAnsi="宋体" w:cs="宋体"/>
          <w:sz w:val="24"/>
          <w:highlight w:val="none"/>
        </w:rPr>
        <w:t>2、不可抗力事件发生后，应立即通知对方，并寄送有关权威机构出具的证明。</w:t>
      </w:r>
    </w:p>
    <w:p w14:paraId="5F6C0EC1">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sz w:val="24"/>
          <w:highlight w:val="none"/>
        </w:rPr>
      </w:pPr>
      <w:r>
        <w:rPr>
          <w:rFonts w:hint="eastAsia" w:ascii="宋体" w:hAnsi="宋体" w:cs="宋体"/>
          <w:sz w:val="24"/>
          <w:highlight w:val="none"/>
        </w:rPr>
        <w:t>3、不可抗力事件延续20天以上，双方应通过友好协商，确定是否继续履行合同。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9DFD829">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360" w:lineRule="auto"/>
        <w:jc w:val="left"/>
        <w:textAlignment w:val="baseline"/>
        <w:rPr>
          <w:rFonts w:hint="eastAsia" w:ascii="宋体" w:hAnsi="宋体" w:eastAsia="宋体" w:cs="宋体"/>
          <w:b/>
          <w:sz w:val="24"/>
          <w:highlight w:val="none"/>
          <w:lang w:val="en-US" w:eastAsia="zh-CN"/>
        </w:rPr>
      </w:pPr>
      <w:bookmarkStart w:id="19" w:name="_Toc241833908"/>
      <w:bookmarkStart w:id="20" w:name="_Toc237145411"/>
      <w:bookmarkStart w:id="21" w:name="_Toc225244857"/>
      <w:bookmarkStart w:id="22" w:name="_Toc251768867"/>
      <w:bookmarkStart w:id="23" w:name="_Toc211911353"/>
      <w:bookmarkStart w:id="24" w:name="_Toc225654649"/>
      <w:bookmarkStart w:id="25" w:name="_Toc239568423"/>
      <w:bookmarkStart w:id="26" w:name="_Toc225670756"/>
      <w:bookmarkStart w:id="27" w:name="_Toc247334846"/>
      <w:bookmarkStart w:id="28" w:name="_Toc212019599"/>
      <w:bookmarkStart w:id="29" w:name="_Toc185395254"/>
      <w:bookmarkStart w:id="30" w:name="_Toc238984980"/>
      <w:bookmarkStart w:id="31" w:name="_Toc232492933"/>
      <w:bookmarkStart w:id="32" w:name="_Toc286993792"/>
      <w:bookmarkStart w:id="33" w:name="_Toc239233919"/>
      <w:bookmarkStart w:id="34" w:name="_Toc211854454"/>
      <w:r>
        <w:rPr>
          <w:rFonts w:hint="eastAsia" w:ascii="宋体" w:hAnsi="宋体" w:cs="宋体"/>
          <w:b/>
          <w:sz w:val="24"/>
          <w:highlight w:val="none"/>
        </w:rPr>
        <w:t xml:space="preserve">  </w:t>
      </w:r>
      <w:r>
        <w:rPr>
          <w:rFonts w:hint="eastAsia" w:ascii="宋体" w:hAnsi="宋体" w:eastAsia="宋体" w:cs="宋体"/>
          <w:b/>
          <w:sz w:val="24"/>
          <w:highlight w:val="none"/>
          <w:lang w:val="en-US" w:eastAsia="zh-CN"/>
        </w:rPr>
        <w:t xml:space="preserve"> 第八条  合同的变更和终止</w:t>
      </w:r>
    </w:p>
    <w:p w14:paraId="7F81B4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宋体" w:hAnsi="宋体" w:cs="宋体"/>
          <w:kern w:val="0"/>
          <w:sz w:val="24"/>
          <w:highlight w:val="none"/>
        </w:rPr>
      </w:pPr>
      <w:r>
        <w:rPr>
          <w:rFonts w:hint="eastAsia" w:ascii="宋体" w:hAnsi="宋体" w:cs="宋体"/>
          <w:kern w:val="0"/>
          <w:sz w:val="24"/>
          <w:highlight w:val="none"/>
        </w:rPr>
        <w:t>除《中华人民共和国政府采购法》第49条、第50条第二款规定的情形外，本合同一经签订，甲乙双方不得擅自变更、中止或终止合同。</w:t>
      </w:r>
    </w:p>
    <w:p w14:paraId="6655DE28">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360" w:lineRule="auto"/>
        <w:ind w:left="425"/>
        <w:textAlignment w:val="baseline"/>
        <w:rPr>
          <w:rFonts w:ascii="宋体" w:hAnsi="宋体" w:cs="宋体"/>
          <w:b/>
          <w:sz w:val="24"/>
          <w:highlight w:val="none"/>
        </w:rPr>
      </w:pPr>
      <w:r>
        <w:rPr>
          <w:rFonts w:hint="eastAsia" w:ascii="宋体" w:hAnsi="宋体" w:eastAsia="宋体" w:cs="宋体"/>
          <w:b/>
          <w:sz w:val="24"/>
          <w:highlight w:val="none"/>
          <w:lang w:val="en-US" w:eastAsia="zh-CN"/>
        </w:rPr>
        <w:t>第九条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AD3231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80"/>
        <w:textAlignment w:val="baseline"/>
        <w:rPr>
          <w:rFonts w:ascii="宋体" w:hAnsi="宋体"/>
          <w:kern w:val="0"/>
          <w:highlight w:val="none"/>
        </w:rPr>
      </w:pPr>
      <w:r>
        <w:rPr>
          <w:rFonts w:hint="eastAsia" w:ascii="宋体" w:hAnsi="宋体"/>
          <w:highlight w:val="none"/>
        </w:rPr>
        <w:t>1、在执行本合同中发生的或与本合同有关的争端，双方应通过友好协商解决，经协商在30天内不能达成协议时，</w:t>
      </w:r>
      <w:r>
        <w:rPr>
          <w:rFonts w:hint="eastAsia" w:ascii="宋体" w:hAnsi="宋体"/>
          <w:kern w:val="0"/>
          <w:highlight w:val="none"/>
        </w:rPr>
        <w:t>则采取以下第</w:t>
      </w:r>
      <w:r>
        <w:rPr>
          <w:rFonts w:hint="eastAsia" w:ascii="宋体" w:hAnsi="宋体" w:eastAsia="宋体"/>
          <w:kern w:val="0"/>
          <w:highlight w:val="none"/>
          <w:u w:val="single"/>
          <w:lang w:val="en-US" w:eastAsia="zh-CN"/>
        </w:rPr>
        <w:t>1</w:t>
      </w:r>
      <w:r>
        <w:rPr>
          <w:rFonts w:hint="eastAsia" w:ascii="宋体" w:hAnsi="宋体"/>
          <w:kern w:val="0"/>
          <w:highlight w:val="none"/>
        </w:rPr>
        <w:t>种方式解决争议：</w:t>
      </w:r>
    </w:p>
    <w:p w14:paraId="7A538C8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80"/>
        <w:textAlignment w:val="baseline"/>
        <w:rPr>
          <w:rFonts w:ascii="宋体" w:hAnsi="宋体"/>
          <w:kern w:val="0"/>
          <w:highlight w:val="none"/>
        </w:rPr>
      </w:pPr>
      <w:r>
        <w:rPr>
          <w:rFonts w:hint="eastAsia" w:ascii="宋体" w:hAnsi="宋体"/>
          <w:kern w:val="0"/>
          <w:highlight w:val="none"/>
        </w:rPr>
        <w:t>（1）向</w:t>
      </w:r>
      <w:r>
        <w:rPr>
          <w:rFonts w:hint="eastAsia" w:ascii="宋体" w:hAnsi="宋体"/>
          <w:kern w:val="0"/>
          <w:highlight w:val="none"/>
          <w:u w:val="single"/>
        </w:rPr>
        <w:t>甲方所在地</w:t>
      </w:r>
      <w:r>
        <w:rPr>
          <w:rFonts w:hint="eastAsia" w:ascii="宋体" w:hAnsi="宋体"/>
          <w:kern w:val="0"/>
          <w:highlight w:val="none"/>
        </w:rPr>
        <w:t>有管辖权的人民法院提起诉讼；</w:t>
      </w:r>
    </w:p>
    <w:p w14:paraId="4CC3EEC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80"/>
        <w:textAlignment w:val="baseline"/>
        <w:rPr>
          <w:rFonts w:ascii="宋体" w:hAnsi="宋体"/>
          <w:kern w:val="0"/>
          <w:highlight w:val="none"/>
        </w:rPr>
      </w:pPr>
      <w:r>
        <w:rPr>
          <w:rFonts w:hint="eastAsia" w:ascii="宋体" w:hAnsi="宋体"/>
          <w:kern w:val="0"/>
          <w:highlight w:val="none"/>
        </w:rPr>
        <w:t>（2）向</w:t>
      </w:r>
      <w:r>
        <w:rPr>
          <w:rFonts w:hint="eastAsia" w:ascii="宋体" w:hAnsi="宋体"/>
          <w:kern w:val="0"/>
          <w:highlight w:val="none"/>
          <w:u w:val="single"/>
        </w:rPr>
        <w:t>甲方所在地</w:t>
      </w:r>
      <w:r>
        <w:rPr>
          <w:rFonts w:hint="eastAsia" w:ascii="宋体" w:hAnsi="宋体"/>
          <w:kern w:val="0"/>
          <w:highlight w:val="none"/>
        </w:rPr>
        <w:t>仲裁委员会按其仲裁规则申请仲裁。</w:t>
      </w:r>
    </w:p>
    <w:p w14:paraId="31D8F98A">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sz w:val="24"/>
          <w:highlight w:val="none"/>
        </w:rPr>
      </w:pPr>
      <w:r>
        <w:rPr>
          <w:rFonts w:hint="eastAsia" w:ascii="宋体" w:hAnsi="宋体" w:cs="宋体"/>
          <w:kern w:val="0"/>
          <w:sz w:val="24"/>
          <w:highlight w:val="none"/>
        </w:rPr>
        <w:t>2、在仲裁期间，本合同应继续履行。</w:t>
      </w:r>
    </w:p>
    <w:p w14:paraId="23058490">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360" w:lineRule="auto"/>
        <w:ind w:left="425"/>
        <w:textAlignment w:val="baseline"/>
        <w:rPr>
          <w:rFonts w:hint="eastAsia" w:ascii="宋体" w:hAnsi="宋体" w:eastAsia="宋体" w:cs="宋体"/>
          <w:b/>
          <w:sz w:val="24"/>
          <w:highlight w:val="none"/>
          <w:lang w:val="en-US" w:eastAsia="zh-CN"/>
        </w:rPr>
      </w:pPr>
      <w:bookmarkStart w:id="35" w:name="_Toc225244858"/>
      <w:bookmarkStart w:id="36" w:name="_Toc283019219"/>
      <w:bookmarkStart w:id="37" w:name="_Toc225670757"/>
      <w:bookmarkStart w:id="38" w:name="_Toc211911354"/>
      <w:bookmarkStart w:id="39" w:name="_Toc286993793"/>
      <w:bookmarkStart w:id="40" w:name="_Toc232492934"/>
      <w:bookmarkStart w:id="41" w:name="_Toc211854455"/>
      <w:bookmarkStart w:id="42" w:name="_Toc185395255"/>
      <w:bookmarkStart w:id="43" w:name="_Toc241833909"/>
      <w:bookmarkStart w:id="44" w:name="_Toc225654650"/>
      <w:bookmarkStart w:id="45" w:name="_Toc238984981"/>
      <w:bookmarkStart w:id="46" w:name="_Toc237145412"/>
      <w:bookmarkStart w:id="47" w:name="_Toc251768868"/>
      <w:bookmarkStart w:id="48" w:name="_Toc282696231"/>
      <w:bookmarkStart w:id="49" w:name="_Toc247334847"/>
      <w:bookmarkStart w:id="50" w:name="_Toc239568424"/>
      <w:bookmarkStart w:id="51" w:name="_Toc212019600"/>
      <w:bookmarkStart w:id="52" w:name="_Toc239233920"/>
      <w:r>
        <w:rPr>
          <w:rFonts w:hint="eastAsia" w:ascii="宋体" w:hAnsi="宋体" w:eastAsia="宋体" w:cs="宋体"/>
          <w:b/>
          <w:sz w:val="24"/>
          <w:highlight w:val="none"/>
          <w:lang w:val="en-US" w:eastAsia="zh-CN"/>
        </w:rPr>
        <w:t>第十条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宋体" w:hAnsi="宋体" w:eastAsia="宋体" w:cs="宋体"/>
          <w:b/>
          <w:sz w:val="24"/>
          <w:highlight w:val="none"/>
          <w:lang w:val="en-US" w:eastAsia="zh-CN"/>
        </w:rPr>
        <w:t>生效及其他</w:t>
      </w:r>
    </w:p>
    <w:p w14:paraId="375384E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ascii="宋体" w:hAnsi="宋体" w:cs="宋体"/>
          <w:sz w:val="24"/>
          <w:highlight w:val="none"/>
        </w:rPr>
      </w:pPr>
      <w:r>
        <w:rPr>
          <w:rFonts w:hint="eastAsia" w:ascii="宋体" w:hAnsi="宋体" w:cs="宋体"/>
          <w:sz w:val="24"/>
          <w:highlight w:val="none"/>
        </w:rPr>
        <w:t>1、合同经双方法定代表人或授权委托代理人签字并加盖单位公章后生效。</w:t>
      </w:r>
    </w:p>
    <w:p w14:paraId="7EBB89C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ascii="宋体" w:hAnsi="宋体" w:cs="宋体"/>
          <w:sz w:val="24"/>
          <w:highlight w:val="none"/>
        </w:rPr>
      </w:pPr>
      <w:r>
        <w:rPr>
          <w:rFonts w:hint="eastAsia" w:ascii="宋体" w:hAnsi="宋体" w:cs="宋体"/>
          <w:sz w:val="24"/>
          <w:highlight w:val="none"/>
        </w:rPr>
        <w:t>2、合同执行中涉及采购资金和采购内容修改或补充的，须经政府采购监管部门审批，并签书面补充协议报政府采购监督管理部门备案，方可作为主合同不可分割的一部分。</w:t>
      </w:r>
    </w:p>
    <w:p w14:paraId="4A9079B0">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ascii="宋体" w:hAnsi="宋体" w:cs="宋体"/>
          <w:sz w:val="24"/>
          <w:highlight w:val="none"/>
        </w:rPr>
      </w:pPr>
      <w:r>
        <w:rPr>
          <w:rFonts w:hint="eastAsia" w:ascii="宋体" w:hAnsi="宋体" w:cs="宋体"/>
          <w:sz w:val="24"/>
          <w:highlight w:val="none"/>
        </w:rPr>
        <w:t>3、本合同一式</w:t>
      </w:r>
      <w:r>
        <w:rPr>
          <w:rFonts w:hint="eastAsia" w:ascii="宋体" w:hAnsi="宋体" w:cs="宋体"/>
          <w:sz w:val="24"/>
          <w:highlight w:val="none"/>
          <w:u w:val="single"/>
        </w:rPr>
        <w:t xml:space="preserve"> 陆 </w:t>
      </w:r>
      <w:r>
        <w:rPr>
          <w:rFonts w:hint="eastAsia" w:ascii="宋体" w:hAnsi="宋体" w:cs="宋体"/>
          <w:sz w:val="24"/>
          <w:highlight w:val="none"/>
        </w:rPr>
        <w:t>份，自双方签章之日起起效。甲方</w:t>
      </w:r>
      <w:r>
        <w:rPr>
          <w:rFonts w:hint="eastAsia" w:ascii="宋体" w:hAnsi="宋体" w:cs="宋体"/>
          <w:sz w:val="24"/>
          <w:highlight w:val="none"/>
          <w:u w:val="single"/>
        </w:rPr>
        <w:t xml:space="preserve"> </w:t>
      </w:r>
      <w:r>
        <w:rPr>
          <w:rFonts w:hint="eastAsia" w:ascii="宋体" w:hAnsi="宋体" w:eastAsia="宋体" w:cs="宋体"/>
          <w:sz w:val="24"/>
          <w:highlight w:val="none"/>
          <w:u w:val="single"/>
          <w:lang w:val="en-US" w:eastAsia="zh-CN"/>
        </w:rPr>
        <w:t>叁</w:t>
      </w:r>
      <w:r>
        <w:rPr>
          <w:rFonts w:hint="eastAsia" w:ascii="宋体" w:hAnsi="宋体" w:cs="宋体"/>
          <w:sz w:val="24"/>
          <w:highlight w:val="none"/>
          <w:u w:val="single"/>
        </w:rPr>
        <w:t xml:space="preserve"> </w:t>
      </w:r>
      <w:r>
        <w:rPr>
          <w:rFonts w:hint="eastAsia" w:ascii="宋体" w:hAnsi="宋体" w:cs="宋体"/>
          <w:sz w:val="24"/>
          <w:highlight w:val="none"/>
        </w:rPr>
        <w:t>份，乙方</w:t>
      </w:r>
      <w:r>
        <w:rPr>
          <w:rFonts w:hint="eastAsia" w:ascii="宋体" w:hAnsi="宋体" w:cs="宋体"/>
          <w:sz w:val="24"/>
          <w:highlight w:val="none"/>
          <w:u w:val="single"/>
        </w:rPr>
        <w:t xml:space="preserve"> 叁 </w:t>
      </w:r>
      <w:r>
        <w:rPr>
          <w:rFonts w:hint="eastAsia" w:ascii="宋体" w:hAnsi="宋体" w:cs="宋体"/>
          <w:sz w:val="24"/>
          <w:highlight w:val="none"/>
        </w:rPr>
        <w:t>份，政府采购代理机构</w:t>
      </w:r>
      <w:r>
        <w:rPr>
          <w:rFonts w:hint="eastAsia" w:ascii="宋体" w:hAnsi="宋体" w:cs="宋体"/>
          <w:sz w:val="24"/>
          <w:highlight w:val="none"/>
          <w:u w:val="single"/>
        </w:rPr>
        <w:t>壹</w:t>
      </w:r>
      <w:r>
        <w:rPr>
          <w:rFonts w:hint="eastAsia" w:ascii="宋体" w:hAnsi="宋体" w:cs="宋体"/>
          <w:sz w:val="24"/>
          <w:highlight w:val="none"/>
        </w:rPr>
        <w:t>份，具有同等法律效力。</w:t>
      </w:r>
    </w:p>
    <w:p w14:paraId="0C5720AC">
      <w:pPr>
        <w:widowControl/>
        <w:tabs>
          <w:tab w:val="left" w:pos="1335"/>
        </w:tabs>
        <w:spacing w:line="520" w:lineRule="exact"/>
        <w:jc w:val="left"/>
        <w:rPr>
          <w:rFonts w:ascii="宋体" w:hAnsi="宋体" w:cs="Arial"/>
          <w:kern w:val="0"/>
          <w:sz w:val="24"/>
          <w:highlight w:val="none"/>
        </w:rPr>
      </w:pPr>
      <w:r>
        <w:rPr>
          <w:rFonts w:ascii="宋体" w:hAnsi="宋体" w:cs="Arial"/>
          <w:kern w:val="0"/>
          <w:sz w:val="24"/>
          <w:highlight w:val="none"/>
        </w:rPr>
        <w:tab/>
      </w:r>
    </w:p>
    <w:p w14:paraId="1919681C">
      <w:pPr>
        <w:spacing w:line="520" w:lineRule="exact"/>
        <w:ind w:right="-1" w:firstLine="480" w:firstLineChars="200"/>
        <w:rPr>
          <w:rFonts w:ascii="宋体" w:hAnsi="宋体"/>
          <w:sz w:val="24"/>
          <w:highlight w:val="none"/>
        </w:rPr>
      </w:pPr>
      <w:r>
        <w:rPr>
          <w:rFonts w:hint="eastAsia" w:ascii="宋体" w:hAnsi="宋体"/>
          <w:sz w:val="24"/>
          <w:highlight w:val="none"/>
        </w:rPr>
        <w:t>甲      方（承租人）                      乙      方（</w:t>
      </w:r>
      <w:r>
        <w:rPr>
          <w:rFonts w:hint="eastAsia" w:ascii="宋体" w:hAnsi="宋体" w:eastAsia="宋体"/>
          <w:sz w:val="24"/>
          <w:highlight w:val="none"/>
          <w:lang w:val="en-US" w:eastAsia="zh-CN"/>
        </w:rPr>
        <w:t>出</w:t>
      </w:r>
      <w:r>
        <w:rPr>
          <w:rFonts w:hint="eastAsia" w:ascii="宋体" w:hAnsi="宋体"/>
          <w:sz w:val="24"/>
          <w:highlight w:val="none"/>
        </w:rPr>
        <w:t>租人）</w:t>
      </w:r>
    </w:p>
    <w:tbl>
      <w:tblPr>
        <w:tblStyle w:val="4"/>
        <w:tblW w:w="9218" w:type="dxa"/>
        <w:jc w:val="center"/>
        <w:tblLayout w:type="fixed"/>
        <w:tblCellMar>
          <w:top w:w="0" w:type="dxa"/>
          <w:left w:w="28" w:type="dxa"/>
          <w:bottom w:w="0" w:type="dxa"/>
          <w:right w:w="28" w:type="dxa"/>
        </w:tblCellMar>
      </w:tblPr>
      <w:tblGrid>
        <w:gridCol w:w="4972"/>
        <w:gridCol w:w="4246"/>
      </w:tblGrid>
      <w:tr w14:paraId="3141FDE3">
        <w:tblPrEx>
          <w:tblCellMar>
            <w:top w:w="0" w:type="dxa"/>
            <w:left w:w="28" w:type="dxa"/>
            <w:bottom w:w="0" w:type="dxa"/>
            <w:right w:w="28" w:type="dxa"/>
          </w:tblCellMar>
        </w:tblPrEx>
        <w:trPr>
          <w:trHeight w:val="480" w:hRule="atLeast"/>
          <w:jc w:val="center"/>
        </w:trPr>
        <w:tc>
          <w:tcPr>
            <w:tcW w:w="4972" w:type="dxa"/>
            <w:vAlign w:val="bottom"/>
          </w:tcPr>
          <w:p w14:paraId="793336B6">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rPr>
            </w:pPr>
            <w:r>
              <w:rPr>
                <w:rFonts w:hAnsi="宋体"/>
                <w:b w:val="0"/>
                <w:kern w:val="2"/>
                <w:position w:val="0"/>
                <w:szCs w:val="24"/>
                <w:highlight w:val="none"/>
              </w:rPr>
              <w:t xml:space="preserve">单位名称：                         </w:t>
            </w:r>
          </w:p>
        </w:tc>
        <w:tc>
          <w:tcPr>
            <w:tcW w:w="4246" w:type="dxa"/>
            <w:vAlign w:val="bottom"/>
          </w:tcPr>
          <w:p w14:paraId="5AFD7F32">
            <w:pPr>
              <w:pStyle w:val="8"/>
              <w:autoSpaceDE w:val="0"/>
              <w:autoSpaceDN w:val="0"/>
              <w:spacing w:line="520" w:lineRule="exact"/>
              <w:ind w:left="313" w:leftChars="100" w:hanging="103" w:hangingChars="43"/>
              <w:textAlignment w:val="bottom"/>
              <w:rPr>
                <w:rFonts w:hAnsi="宋体"/>
                <w:b w:val="0"/>
                <w:kern w:val="2"/>
                <w:position w:val="0"/>
                <w:szCs w:val="24"/>
                <w:highlight w:val="none"/>
              </w:rPr>
            </w:pPr>
            <w:r>
              <w:rPr>
                <w:rFonts w:hAnsi="宋体"/>
                <w:b w:val="0"/>
                <w:kern w:val="2"/>
                <w:position w:val="0"/>
                <w:szCs w:val="24"/>
                <w:highlight w:val="none"/>
              </w:rPr>
              <w:t>单位名称：</w:t>
            </w:r>
            <w:r>
              <w:rPr>
                <w:rFonts w:hint="eastAsia" w:hAnsi="宋体"/>
                <w:b w:val="0"/>
                <w:kern w:val="2"/>
                <w:position w:val="0"/>
                <w:szCs w:val="24"/>
                <w:highlight w:val="none"/>
                <w:u w:val="single"/>
              </w:rPr>
              <w:t xml:space="preserve">                       </w:t>
            </w:r>
          </w:p>
        </w:tc>
      </w:tr>
      <w:tr w14:paraId="1165D5D7">
        <w:tblPrEx>
          <w:tblCellMar>
            <w:top w:w="0" w:type="dxa"/>
            <w:left w:w="28" w:type="dxa"/>
            <w:bottom w:w="0" w:type="dxa"/>
            <w:right w:w="28" w:type="dxa"/>
          </w:tblCellMar>
        </w:tblPrEx>
        <w:trPr>
          <w:trHeight w:val="480" w:hRule="atLeast"/>
          <w:jc w:val="center"/>
        </w:trPr>
        <w:tc>
          <w:tcPr>
            <w:tcW w:w="4972" w:type="dxa"/>
            <w:vAlign w:val="bottom"/>
          </w:tcPr>
          <w:p w14:paraId="54495FC6">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rPr>
            </w:pPr>
            <w:r>
              <w:rPr>
                <w:rFonts w:hint="eastAsia" w:hAnsi="宋体"/>
                <w:b w:val="0"/>
                <w:kern w:val="2"/>
                <w:position w:val="0"/>
                <w:szCs w:val="24"/>
                <w:highlight w:val="none"/>
              </w:rPr>
              <w:t>法人委托人：</w:t>
            </w:r>
            <w:r>
              <w:rPr>
                <w:rFonts w:hint="eastAsia" w:hAnsi="宋体"/>
                <w:b w:val="0"/>
                <w:kern w:val="2"/>
                <w:position w:val="0"/>
                <w:szCs w:val="24"/>
                <w:highlight w:val="none"/>
                <w:u w:val="single"/>
              </w:rPr>
              <w:t xml:space="preserve">                             </w:t>
            </w:r>
          </w:p>
        </w:tc>
        <w:tc>
          <w:tcPr>
            <w:tcW w:w="4246" w:type="dxa"/>
            <w:vAlign w:val="bottom"/>
          </w:tcPr>
          <w:p w14:paraId="7AFF7F57">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u w:val="single"/>
              </w:rPr>
            </w:pPr>
            <w:r>
              <w:rPr>
                <w:rFonts w:hint="eastAsia" w:hAnsi="宋体"/>
                <w:b w:val="0"/>
                <w:kern w:val="2"/>
                <w:position w:val="0"/>
                <w:szCs w:val="24"/>
                <w:highlight w:val="none"/>
              </w:rPr>
              <w:t>法人委托人：</w:t>
            </w:r>
            <w:r>
              <w:rPr>
                <w:rFonts w:hint="eastAsia" w:hAnsi="宋体"/>
                <w:b w:val="0"/>
                <w:kern w:val="2"/>
                <w:position w:val="0"/>
                <w:szCs w:val="24"/>
                <w:highlight w:val="none"/>
                <w:u w:val="single"/>
              </w:rPr>
              <w:t xml:space="preserve">                      </w:t>
            </w:r>
          </w:p>
        </w:tc>
      </w:tr>
      <w:tr w14:paraId="7F737746">
        <w:tblPrEx>
          <w:tblCellMar>
            <w:top w:w="0" w:type="dxa"/>
            <w:left w:w="28" w:type="dxa"/>
            <w:bottom w:w="0" w:type="dxa"/>
            <w:right w:w="28" w:type="dxa"/>
          </w:tblCellMar>
        </w:tblPrEx>
        <w:trPr>
          <w:trHeight w:val="480" w:hRule="atLeast"/>
          <w:jc w:val="center"/>
        </w:trPr>
        <w:tc>
          <w:tcPr>
            <w:tcW w:w="4972" w:type="dxa"/>
            <w:vAlign w:val="bottom"/>
          </w:tcPr>
          <w:p w14:paraId="334ABBF8">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rPr>
            </w:pPr>
            <w:r>
              <w:rPr>
                <w:rFonts w:hAnsi="宋体"/>
                <w:b w:val="0"/>
                <w:kern w:val="2"/>
                <w:position w:val="0"/>
                <w:szCs w:val="24"/>
                <w:highlight w:val="none"/>
              </w:rPr>
              <w:t>单位地址：</w:t>
            </w:r>
            <w:r>
              <w:rPr>
                <w:rFonts w:hint="eastAsia" w:hAnsi="宋体"/>
                <w:b w:val="0"/>
                <w:kern w:val="2"/>
                <w:position w:val="0"/>
                <w:szCs w:val="24"/>
                <w:highlight w:val="none"/>
                <w:u w:val="single"/>
              </w:rPr>
              <w:t xml:space="preserve">      </w:t>
            </w:r>
            <w:r>
              <w:rPr>
                <w:rFonts w:hint="eastAsia" w:hAnsi="宋体"/>
                <w:b w:val="0"/>
                <w:kern w:val="2"/>
                <w:position w:val="0"/>
                <w:szCs w:val="24"/>
                <w:highlight w:val="none"/>
                <w:u w:val="single"/>
                <w:lang w:val="en-US" w:eastAsia="zh-CN"/>
              </w:rPr>
              <w:t xml:space="preserve">            </w:t>
            </w:r>
            <w:r>
              <w:rPr>
                <w:rFonts w:hint="eastAsia" w:hAnsi="宋体"/>
                <w:b w:val="0"/>
                <w:kern w:val="2"/>
                <w:position w:val="0"/>
                <w:szCs w:val="24"/>
                <w:highlight w:val="none"/>
                <w:u w:val="single"/>
              </w:rPr>
              <w:t xml:space="preserve">        </w:t>
            </w:r>
          </w:p>
        </w:tc>
        <w:tc>
          <w:tcPr>
            <w:tcW w:w="4246" w:type="dxa"/>
            <w:vAlign w:val="bottom"/>
          </w:tcPr>
          <w:p w14:paraId="7492148F">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rPr>
            </w:pPr>
            <w:r>
              <w:rPr>
                <w:rFonts w:hAnsi="宋体"/>
                <w:b w:val="0"/>
                <w:kern w:val="2"/>
                <w:position w:val="0"/>
                <w:szCs w:val="24"/>
                <w:highlight w:val="none"/>
              </w:rPr>
              <w:t>单位地址：</w:t>
            </w:r>
            <w:r>
              <w:rPr>
                <w:rFonts w:hint="eastAsia" w:hAnsi="宋体"/>
                <w:b w:val="0"/>
                <w:kern w:val="2"/>
                <w:position w:val="0"/>
                <w:szCs w:val="24"/>
                <w:highlight w:val="none"/>
                <w:u w:val="single"/>
              </w:rPr>
              <w:t xml:space="preserve">                          </w:t>
            </w:r>
          </w:p>
        </w:tc>
      </w:tr>
      <w:tr w14:paraId="42E910B0">
        <w:tblPrEx>
          <w:tblCellMar>
            <w:top w:w="0" w:type="dxa"/>
            <w:left w:w="28" w:type="dxa"/>
            <w:bottom w:w="0" w:type="dxa"/>
            <w:right w:w="28" w:type="dxa"/>
          </w:tblCellMar>
        </w:tblPrEx>
        <w:trPr>
          <w:trHeight w:val="480" w:hRule="atLeast"/>
          <w:jc w:val="center"/>
        </w:trPr>
        <w:tc>
          <w:tcPr>
            <w:tcW w:w="4972" w:type="dxa"/>
            <w:vAlign w:val="bottom"/>
          </w:tcPr>
          <w:p w14:paraId="6A2B3020">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rPr>
            </w:pPr>
            <w:r>
              <w:rPr>
                <w:rFonts w:hAnsi="宋体"/>
                <w:b w:val="0"/>
                <w:kern w:val="2"/>
                <w:position w:val="0"/>
                <w:szCs w:val="24"/>
                <w:highlight w:val="none"/>
              </w:rPr>
              <w:t>电    话：</w:t>
            </w:r>
            <w:r>
              <w:rPr>
                <w:rFonts w:hint="eastAsia" w:hAnsi="宋体"/>
                <w:b w:val="0"/>
                <w:kern w:val="2"/>
                <w:position w:val="0"/>
                <w:szCs w:val="24"/>
                <w:highlight w:val="none"/>
                <w:u w:val="single"/>
              </w:rPr>
              <w:t xml:space="preserve">    </w:t>
            </w:r>
            <w:r>
              <w:rPr>
                <w:rFonts w:hint="eastAsia" w:hAnsi="宋体"/>
                <w:b w:val="0"/>
                <w:kern w:val="2"/>
                <w:position w:val="0"/>
                <w:szCs w:val="24"/>
                <w:highlight w:val="none"/>
                <w:u w:val="single"/>
                <w:lang w:val="en-US" w:eastAsia="zh-CN"/>
              </w:rPr>
              <w:t xml:space="preserve"> </w:t>
            </w:r>
            <w:r>
              <w:rPr>
                <w:rFonts w:hint="eastAsia" w:hAnsi="宋体"/>
                <w:b w:val="0"/>
                <w:kern w:val="2"/>
                <w:position w:val="0"/>
                <w:szCs w:val="24"/>
                <w:highlight w:val="none"/>
                <w:u w:val="single"/>
              </w:rPr>
              <w:t xml:space="preserve">                          </w:t>
            </w:r>
          </w:p>
        </w:tc>
        <w:tc>
          <w:tcPr>
            <w:tcW w:w="4246" w:type="dxa"/>
            <w:vAlign w:val="bottom"/>
          </w:tcPr>
          <w:p w14:paraId="5BC7AFD9">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rPr>
            </w:pPr>
            <w:r>
              <w:rPr>
                <w:rFonts w:hAnsi="宋体"/>
                <w:b w:val="0"/>
                <w:kern w:val="2"/>
                <w:position w:val="0"/>
                <w:szCs w:val="24"/>
                <w:highlight w:val="none"/>
              </w:rPr>
              <w:t>电    话：</w:t>
            </w:r>
            <w:r>
              <w:rPr>
                <w:rFonts w:hint="eastAsia" w:hAnsi="宋体"/>
                <w:b w:val="0"/>
                <w:kern w:val="2"/>
                <w:position w:val="0"/>
                <w:szCs w:val="24"/>
                <w:highlight w:val="none"/>
                <w:u w:val="single"/>
              </w:rPr>
              <w:t xml:space="preserve">                          </w:t>
            </w:r>
          </w:p>
        </w:tc>
      </w:tr>
      <w:tr w14:paraId="328E4982">
        <w:tblPrEx>
          <w:tblCellMar>
            <w:top w:w="0" w:type="dxa"/>
            <w:left w:w="28" w:type="dxa"/>
            <w:bottom w:w="0" w:type="dxa"/>
            <w:right w:w="28" w:type="dxa"/>
          </w:tblCellMar>
        </w:tblPrEx>
        <w:trPr>
          <w:trHeight w:val="480" w:hRule="atLeast"/>
          <w:jc w:val="center"/>
        </w:trPr>
        <w:tc>
          <w:tcPr>
            <w:tcW w:w="4972" w:type="dxa"/>
            <w:vAlign w:val="bottom"/>
          </w:tcPr>
          <w:p w14:paraId="7CCF4CDC">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rPr>
            </w:pPr>
            <w:r>
              <w:rPr>
                <w:rFonts w:hAnsi="宋体"/>
                <w:b w:val="0"/>
                <w:kern w:val="2"/>
                <w:position w:val="0"/>
                <w:szCs w:val="24"/>
                <w:highlight w:val="none"/>
              </w:rPr>
              <w:t>传    真：</w:t>
            </w:r>
            <w:r>
              <w:rPr>
                <w:rFonts w:hint="eastAsia" w:hAnsi="宋体"/>
                <w:b w:val="0"/>
                <w:kern w:val="2"/>
                <w:position w:val="0"/>
                <w:szCs w:val="24"/>
                <w:highlight w:val="none"/>
                <w:u w:val="single"/>
              </w:rPr>
              <w:t xml:space="preserve">                                                </w:t>
            </w:r>
          </w:p>
        </w:tc>
        <w:tc>
          <w:tcPr>
            <w:tcW w:w="4246" w:type="dxa"/>
            <w:vAlign w:val="bottom"/>
          </w:tcPr>
          <w:p w14:paraId="55D6533B">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rPr>
            </w:pPr>
            <w:r>
              <w:rPr>
                <w:rFonts w:hAnsi="宋体"/>
                <w:b w:val="0"/>
                <w:kern w:val="2"/>
                <w:position w:val="0"/>
                <w:szCs w:val="24"/>
                <w:highlight w:val="none"/>
              </w:rPr>
              <w:t>传    真：</w:t>
            </w:r>
            <w:r>
              <w:rPr>
                <w:rFonts w:hint="eastAsia" w:hAnsi="宋体"/>
                <w:b w:val="0"/>
                <w:kern w:val="2"/>
                <w:position w:val="0"/>
                <w:szCs w:val="24"/>
                <w:highlight w:val="none"/>
                <w:u w:val="single"/>
              </w:rPr>
              <w:t xml:space="preserve">                         </w:t>
            </w:r>
          </w:p>
        </w:tc>
      </w:tr>
      <w:tr w14:paraId="747B7FDD">
        <w:tblPrEx>
          <w:tblCellMar>
            <w:top w:w="0" w:type="dxa"/>
            <w:left w:w="28" w:type="dxa"/>
            <w:bottom w:w="0" w:type="dxa"/>
            <w:right w:w="28" w:type="dxa"/>
          </w:tblCellMar>
        </w:tblPrEx>
        <w:trPr>
          <w:trHeight w:val="480" w:hRule="atLeast"/>
          <w:jc w:val="center"/>
        </w:trPr>
        <w:tc>
          <w:tcPr>
            <w:tcW w:w="4972" w:type="dxa"/>
            <w:vAlign w:val="bottom"/>
          </w:tcPr>
          <w:p w14:paraId="668CCD98">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u w:val="single"/>
              </w:rPr>
            </w:pPr>
            <w:r>
              <w:rPr>
                <w:rFonts w:hAnsi="宋体"/>
                <w:b w:val="0"/>
                <w:kern w:val="2"/>
                <w:position w:val="0"/>
                <w:szCs w:val="24"/>
                <w:highlight w:val="none"/>
              </w:rPr>
              <w:t>邮政编码：</w:t>
            </w:r>
            <w:r>
              <w:rPr>
                <w:rFonts w:hint="eastAsia" w:hAnsi="宋体"/>
                <w:b w:val="0"/>
                <w:kern w:val="2"/>
                <w:position w:val="0"/>
                <w:szCs w:val="24"/>
                <w:highlight w:val="none"/>
                <w:u w:val="single"/>
              </w:rPr>
              <w:t xml:space="preserve">  </w:t>
            </w:r>
            <w:r>
              <w:rPr>
                <w:rFonts w:hAnsi="宋体"/>
                <w:b w:val="0"/>
                <w:kern w:val="2"/>
                <w:position w:val="0"/>
                <w:szCs w:val="24"/>
                <w:highlight w:val="none"/>
                <w:u w:val="single"/>
              </w:rPr>
              <w:t xml:space="preserve"> </w:t>
            </w:r>
            <w:r>
              <w:rPr>
                <w:rFonts w:hint="eastAsia" w:hAnsi="宋体"/>
                <w:b w:val="0"/>
                <w:kern w:val="2"/>
                <w:position w:val="0"/>
                <w:szCs w:val="24"/>
                <w:highlight w:val="none"/>
                <w:u w:val="single"/>
              </w:rPr>
              <w:t xml:space="preserve">  </w:t>
            </w:r>
            <w:r>
              <w:rPr>
                <w:rFonts w:hint="eastAsia" w:hAnsi="宋体"/>
                <w:b w:val="0"/>
                <w:kern w:val="2"/>
                <w:position w:val="0"/>
                <w:szCs w:val="24"/>
                <w:highlight w:val="none"/>
                <w:u w:val="single"/>
                <w:lang w:val="en-US" w:eastAsia="zh-CN"/>
              </w:rPr>
              <w:t xml:space="preserve"> </w:t>
            </w:r>
            <w:r>
              <w:rPr>
                <w:rFonts w:hint="eastAsia" w:hAnsi="宋体"/>
                <w:b w:val="0"/>
                <w:kern w:val="2"/>
                <w:position w:val="0"/>
                <w:szCs w:val="24"/>
                <w:highlight w:val="none"/>
                <w:u w:val="single"/>
              </w:rPr>
              <w:t xml:space="preserve">                        </w:t>
            </w:r>
            <w:r>
              <w:rPr>
                <w:rFonts w:hAnsi="宋体"/>
                <w:b w:val="0"/>
                <w:kern w:val="2"/>
                <w:position w:val="0"/>
                <w:szCs w:val="24"/>
                <w:highlight w:val="none"/>
                <w:u w:val="single"/>
              </w:rPr>
              <w:t xml:space="preserve"> </w:t>
            </w:r>
            <w:r>
              <w:rPr>
                <w:rFonts w:hint="eastAsia" w:hAnsi="宋体"/>
                <w:b w:val="0"/>
                <w:kern w:val="2"/>
                <w:position w:val="0"/>
                <w:szCs w:val="24"/>
                <w:highlight w:val="none"/>
                <w:u w:val="single"/>
              </w:rPr>
              <w:t xml:space="preserve">                               </w:t>
            </w:r>
            <w:r>
              <w:rPr>
                <w:rFonts w:hAnsi="宋体"/>
                <w:b w:val="0"/>
                <w:kern w:val="2"/>
                <w:position w:val="0"/>
                <w:szCs w:val="24"/>
                <w:highlight w:val="none"/>
              </w:rPr>
              <w:t xml:space="preserve">              </w:t>
            </w:r>
          </w:p>
        </w:tc>
        <w:tc>
          <w:tcPr>
            <w:tcW w:w="4246" w:type="dxa"/>
            <w:vAlign w:val="bottom"/>
          </w:tcPr>
          <w:p w14:paraId="013DB235">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u w:val="single"/>
              </w:rPr>
            </w:pPr>
            <w:r>
              <w:rPr>
                <w:rFonts w:hAnsi="宋体"/>
                <w:b w:val="0"/>
                <w:kern w:val="2"/>
                <w:position w:val="0"/>
                <w:szCs w:val="24"/>
                <w:highlight w:val="none"/>
              </w:rPr>
              <w:t>邮政编码：</w:t>
            </w:r>
            <w:r>
              <w:rPr>
                <w:rFonts w:hint="eastAsia" w:hAnsi="宋体"/>
                <w:b w:val="0"/>
                <w:kern w:val="2"/>
                <w:position w:val="0"/>
                <w:szCs w:val="24"/>
                <w:highlight w:val="none"/>
                <w:u w:val="single"/>
              </w:rPr>
              <w:t xml:space="preserve">                         </w:t>
            </w:r>
          </w:p>
          <w:p w14:paraId="30F6262E">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u w:val="single"/>
              </w:rPr>
            </w:pPr>
            <w:r>
              <w:rPr>
                <w:rFonts w:hint="eastAsia" w:hAnsi="宋体"/>
                <w:b w:val="0"/>
                <w:kern w:val="2"/>
                <w:position w:val="0"/>
                <w:szCs w:val="24"/>
                <w:highlight w:val="none"/>
              </w:rPr>
              <w:t>资质等级：</w:t>
            </w:r>
            <w:r>
              <w:rPr>
                <w:rFonts w:hint="eastAsia" w:hAnsi="宋体"/>
                <w:b w:val="0"/>
                <w:kern w:val="2"/>
                <w:position w:val="0"/>
                <w:szCs w:val="24"/>
                <w:highlight w:val="none"/>
                <w:u w:val="single"/>
              </w:rPr>
              <w:t xml:space="preserve">                         </w:t>
            </w:r>
          </w:p>
        </w:tc>
      </w:tr>
      <w:tr w14:paraId="0DA0B7FA">
        <w:tblPrEx>
          <w:tblCellMar>
            <w:top w:w="0" w:type="dxa"/>
            <w:left w:w="28" w:type="dxa"/>
            <w:bottom w:w="0" w:type="dxa"/>
            <w:right w:w="28" w:type="dxa"/>
          </w:tblCellMar>
        </w:tblPrEx>
        <w:trPr>
          <w:trHeight w:val="480" w:hRule="atLeast"/>
          <w:jc w:val="center"/>
        </w:trPr>
        <w:tc>
          <w:tcPr>
            <w:tcW w:w="4972" w:type="dxa"/>
            <w:vAlign w:val="bottom"/>
          </w:tcPr>
          <w:p w14:paraId="78660B25">
            <w:pPr>
              <w:pStyle w:val="8"/>
              <w:autoSpaceDE w:val="0"/>
              <w:autoSpaceDN w:val="0"/>
              <w:spacing w:line="520" w:lineRule="exact"/>
              <w:ind w:left="313" w:leftChars="100" w:right="313" w:hanging="103" w:hangingChars="43"/>
              <w:textAlignment w:val="bottom"/>
              <w:rPr>
                <w:rFonts w:hAnsi="宋体"/>
                <w:b w:val="0"/>
                <w:kern w:val="2"/>
                <w:position w:val="0"/>
                <w:szCs w:val="24"/>
                <w:highlight w:val="none"/>
              </w:rPr>
            </w:pPr>
            <w:r>
              <w:rPr>
                <w:rFonts w:hint="eastAsia" w:hAnsi="宋体"/>
                <w:b w:val="0"/>
                <w:kern w:val="2"/>
                <w:position w:val="0"/>
                <w:szCs w:val="24"/>
                <w:highlight w:val="none"/>
              </w:rPr>
              <w:t>联系人：</w:t>
            </w:r>
            <w:r>
              <w:rPr>
                <w:rFonts w:hint="eastAsia" w:hAnsi="宋体"/>
                <w:b w:val="0"/>
                <w:kern w:val="2"/>
                <w:position w:val="0"/>
                <w:szCs w:val="24"/>
                <w:highlight w:val="none"/>
                <w:u w:val="single"/>
              </w:rPr>
              <w:t xml:space="preserve">       </w:t>
            </w:r>
            <w:r>
              <w:rPr>
                <w:rFonts w:hint="eastAsia" w:hAnsi="宋体"/>
                <w:b w:val="0"/>
                <w:kern w:val="2"/>
                <w:position w:val="0"/>
                <w:szCs w:val="24"/>
                <w:highlight w:val="none"/>
                <w:u w:val="single"/>
                <w:lang w:val="en-US" w:eastAsia="zh-CN"/>
              </w:rPr>
              <w:t xml:space="preserve"> </w:t>
            </w:r>
            <w:r>
              <w:rPr>
                <w:rFonts w:hint="eastAsia" w:hAnsi="宋体"/>
                <w:b w:val="0"/>
                <w:kern w:val="2"/>
                <w:position w:val="0"/>
                <w:szCs w:val="24"/>
                <w:highlight w:val="none"/>
                <w:u w:val="single"/>
              </w:rPr>
              <w:t xml:space="preserve">                                    </w:t>
            </w:r>
          </w:p>
        </w:tc>
        <w:tc>
          <w:tcPr>
            <w:tcW w:w="4246" w:type="dxa"/>
            <w:vAlign w:val="bottom"/>
          </w:tcPr>
          <w:p w14:paraId="1AF23EF0">
            <w:pPr>
              <w:pStyle w:val="8"/>
              <w:tabs>
                <w:tab w:val="left" w:pos="3817"/>
              </w:tabs>
              <w:autoSpaceDE w:val="0"/>
              <w:autoSpaceDN w:val="0"/>
              <w:spacing w:line="520" w:lineRule="exact"/>
              <w:ind w:left="313" w:leftChars="100" w:right="313" w:hanging="103" w:hangingChars="43"/>
              <w:textAlignment w:val="bottom"/>
              <w:rPr>
                <w:rFonts w:hAnsi="宋体"/>
                <w:b w:val="0"/>
                <w:kern w:val="2"/>
                <w:position w:val="0"/>
                <w:szCs w:val="24"/>
                <w:highlight w:val="none"/>
                <w:u w:val="single"/>
              </w:rPr>
            </w:pPr>
            <w:r>
              <w:rPr>
                <w:rFonts w:hint="eastAsia" w:hAnsi="宋体"/>
                <w:b w:val="0"/>
                <w:kern w:val="2"/>
                <w:position w:val="0"/>
                <w:szCs w:val="24"/>
                <w:highlight w:val="none"/>
              </w:rPr>
              <w:t>联系人：</w:t>
            </w:r>
            <w:r>
              <w:rPr>
                <w:rFonts w:hint="eastAsia" w:hAnsi="宋体"/>
                <w:b w:val="0"/>
                <w:kern w:val="2"/>
                <w:position w:val="0"/>
                <w:szCs w:val="24"/>
                <w:highlight w:val="none"/>
                <w:u w:val="single"/>
              </w:rPr>
              <w:t xml:space="preserve">                          </w:t>
            </w:r>
          </w:p>
        </w:tc>
      </w:tr>
    </w:tbl>
    <w:p w14:paraId="0608B0E7">
      <w:pPr>
        <w:widowControl/>
        <w:spacing w:line="520" w:lineRule="exact"/>
        <w:jc w:val="left"/>
        <w:rPr>
          <w:rFonts w:ascii="宋体" w:hAnsi="宋体" w:cs="Arial"/>
          <w:kern w:val="0"/>
          <w:sz w:val="24"/>
          <w:highlight w:val="none"/>
        </w:rPr>
      </w:pPr>
      <w:r>
        <w:rPr>
          <w:rFonts w:hint="eastAsia" w:ascii="宋体" w:hAnsi="宋体" w:cs="Arial"/>
          <w:kern w:val="0"/>
          <w:sz w:val="24"/>
          <w:highlight w:val="none"/>
        </w:rPr>
        <w:t xml:space="preserve"> </w:t>
      </w:r>
    </w:p>
    <w:p w14:paraId="2CAD7D55">
      <w:pPr>
        <w:autoSpaceDE w:val="0"/>
        <w:autoSpaceDN w:val="0"/>
        <w:adjustRightInd w:val="0"/>
        <w:spacing w:line="520" w:lineRule="exact"/>
        <w:ind w:firstLine="240" w:firstLineChars="100"/>
        <w:rPr>
          <w:sz w:val="24"/>
          <w:highlight w:val="none"/>
        </w:rPr>
      </w:pPr>
      <w:r>
        <w:rPr>
          <w:rFonts w:hint="eastAsia" w:ascii="宋体" w:hAnsi="宋体" w:cs="Arial"/>
          <w:kern w:val="0"/>
          <w:sz w:val="24"/>
          <w:highlight w:val="none"/>
        </w:rPr>
        <w:t>签订日期：    年   月   日                  签订日期：    年   月   日</w:t>
      </w:r>
    </w:p>
    <w:p w14:paraId="6E5BB73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p>
    <w:p w14:paraId="07E40C6B">
      <w:bookmarkStart w:id="53" w:name="_GoBack"/>
      <w:bookmarkEnd w:id="53"/>
    </w:p>
    <w:sectPr>
      <w:footerReference r:id="rId3" w:type="default"/>
      <w:pgSz w:w="11906" w:h="16838"/>
      <w:pgMar w:top="1077" w:right="1134" w:bottom="1077" w:left="1134" w:header="851"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A001">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C14550">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6FC14550">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470E89"/>
    <w:rsid w:val="33470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styleId="3">
    <w:name w:val="toc 2"/>
    <w:basedOn w:val="1"/>
    <w:next w:val="1"/>
    <w:qFormat/>
    <w:uiPriority w:val="0"/>
    <w:pPr>
      <w:ind w:left="420" w:leftChars="200"/>
    </w:p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styleId="7">
    <w:name w:val="List Paragraph"/>
    <w:basedOn w:val="1"/>
    <w:autoRedefine/>
    <w:qFormat/>
    <w:uiPriority w:val="0"/>
    <w:pPr>
      <w:ind w:left="720"/>
      <w:contextualSpacing/>
    </w:pPr>
    <w:rPr>
      <w:rFonts w:ascii="Calibri" w:hAnsi="Calibri"/>
      <w:sz w:val="24"/>
      <w:lang w:bidi="en-US"/>
    </w:rPr>
  </w:style>
  <w:style w:type="paragraph" w:customStyle="1" w:styleId="8">
    <w:name w:val="正文1"/>
    <w:qFormat/>
    <w:uiPriority w:val="0"/>
    <w:pPr>
      <w:widowControl w:val="0"/>
      <w:adjustRightInd w:val="0"/>
      <w:spacing w:line="360" w:lineRule="atLeast"/>
      <w:textAlignment w:val="baseline"/>
    </w:pPr>
    <w:rPr>
      <w:rFonts w:ascii="宋体" w:hAnsi="Times New Roman" w:eastAsia="宋体" w:cs="Times New Roman"/>
      <w:b/>
      <w:position w:val="-10"/>
      <w:sz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2026-05-21T08:17:00Z</dcterms:created>
  <dc:creator>张锦吉</dc:creator>
  <cp:lastModifiedBy>张锦吉</cp:lastModifiedBy>
  <dcterms:modified xsi:type="dcterms:W3CDTF">2026-05-21T08:22:20Z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BA87D2EC8A28410AA0594752D5EA5D72_11</vt:lpwstr>
  </property>
  <property fmtid="{D5CDD505-2E9C-101B-9397-08002B2CF9AE}" pid="4" name="KSOTemplateDocerSaveRecord">
    <vt:lpwstr>eyJoZGlkIjoiZDU5ZmUxYTc5ZjVhNjc2ZjlmNjIwZDE5NzZjZGZkMmMiLCJ1c2VySWQiOiIxNzgyMDU1MTIyIn0=</vt:lpwstr>
  </property>
</Properties>
</file>